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SMĚRNICE K VEŘEJNÝM ZAKÁZKÁM</w:t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Obec :                               Psárov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Adresa :                            Psárov 45, 392 01 Soběslav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IČO :                                 00667099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Směrnici zpracoval :         Michaela Bejblíková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Směrnici schválilo :          ZO dne 13.12.2024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Účinnost směrnice :          01.01. 2025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  <w:t>Obsah směrnice:</w:t>
      </w:r>
    </w:p>
    <w:p>
      <w:pPr>
        <w:pStyle w:val="Title"/>
        <w:numPr>
          <w:ilvl w:val="0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Úvodní ustanovení</w:t>
      </w:r>
    </w:p>
    <w:p>
      <w:pPr>
        <w:pStyle w:val="Title"/>
        <w:numPr>
          <w:ilvl w:val="0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Vymezení základních pojmů</w:t>
      </w:r>
    </w:p>
    <w:p>
      <w:pPr>
        <w:pStyle w:val="Title"/>
        <w:numPr>
          <w:ilvl w:val="0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Kategorizace zakázek a vyhodnocení nabídek</w:t>
      </w:r>
    </w:p>
    <w:p>
      <w:pPr>
        <w:pStyle w:val="Title"/>
        <w:numPr>
          <w:ilvl w:val="0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Závěrečná ustanovení</w:t>
      </w:r>
    </w:p>
    <w:p>
      <w:pPr>
        <w:pStyle w:val="Title"/>
        <w:ind w:left="2775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Úvodní ustanovení</w:t>
      </w:r>
    </w:p>
    <w:p>
      <w:pPr>
        <w:pStyle w:val="Title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Legislativní rámec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Zadávání veřejných zakázek je upraveno následujícími předpisy: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zákonem č. 128/2000 Sb., o obcích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zákonem č. 134/2016 Sb., o veřejných zakázkách v pozdějším znění</w:t>
      </w:r>
    </w:p>
    <w:p>
      <w:pPr>
        <w:pStyle w:val="Title"/>
        <w:ind w:left="108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Závaznost směrnice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Podle této směrnice a zásad v ní uvedených postupují všichni pracovníci obce. Kontrolu dodržování směrnice k veřejným zakázkám zabezpečuje starosta obce.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Předmět úpravy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Směrnice upravuje zadávání veřejných zakázek malého rozsahu dle § 27 odst. 2 zák. č. 134/2016 Sb., o veřejných zakázkách (dále jen „zákon“) tj. zakázek s očekávanou cenou, která je rovna nebo nižší než 2 000 000 Kč u služeb a dodávek nebo do 6 000 000 Kč  na stavební práce, které není obec  v souladu s § 29 zadávat postupem dle zákona, ale musí vždy dodržovat zásady transparentnosti, rovného zacházení a zákazu diskriminace (§ 6 zákona).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Vymezení základních pojmů</w:t>
      </w:r>
    </w:p>
    <w:p>
      <w:pPr>
        <w:pStyle w:val="Title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 účely směrnice se vymezují tyto základní pojmy: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Zadavatel veřejné zakázky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Za zadavatele veřejné zakázky se považuje veřejný, dotovaný a sektorový zadavatel.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Dle § 4 odst. 1d je naše obec zadavatelem veřejné zakázky.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  <w:t>Veřejná zakázka</w:t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Veřejnou zakázkou je zakázka realizovaná na základě smlouvy mezi zadavatelem a jedním či více dodavateli, jejímž předmětem je úplatné poskytnutí dodávek či služeb nebo úplatné provedení stavebních prací.</w:t>
      </w:r>
    </w:p>
    <w:p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Zakázkou na dodávky</w:t>
      </w:r>
      <w:r>
        <w:rPr>
          <w:b w:val="false"/>
          <w:bCs w:val="false"/>
          <w:sz w:val="28"/>
          <w:szCs w:val="28"/>
        </w:rPr>
        <w:t xml:space="preserve"> (§ 14 ods 1 zákona) je zakázka, jejímž předmětem je pořízení věci – „zboží“, včetně koupě zboží na splátky, nájmu zboží nebo nájmu zboží s právem následné koupě a rovněž zakázka, jejímž předmětem je kromě dodání zboží také poskytnutí služby spočívající v umístění, montáži a uvedení tohoto zboží do provozu.</w:t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Zakázkou na stavení práce</w:t>
      </w:r>
      <w:r>
        <w:rPr>
          <w:b w:val="false"/>
          <w:bCs w:val="false"/>
          <w:sz w:val="28"/>
          <w:szCs w:val="28"/>
        </w:rPr>
        <w:t xml:space="preserve"> (§ 14 ods. 3 zákona) je zakázka, jejímž předmětem je provedení: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nové stavby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stavební změny dokončené stavby, rekonstrukce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udržovací práce na stavbě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odstranění stávající stavby</w:t>
      </w:r>
    </w:p>
    <w:p>
      <w:pPr>
        <w:pStyle w:val="Titl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související práce s prováděním staveb a stavebních prací (případně i související projekční a inženýrská činnost, pokud jsou zadávány společně).</w:t>
      </w:r>
    </w:p>
    <w:p>
      <w:pPr>
        <w:pStyle w:val="Titl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Zakázkou na služby </w:t>
      </w:r>
      <w:r>
        <w:rPr>
          <w:b w:val="false"/>
          <w:bCs w:val="false"/>
          <w:sz w:val="28"/>
          <w:szCs w:val="28"/>
        </w:rPr>
        <w:t>(§ 14 odst. 2 zákona) je zakázka, která není zakázkou na dodávky nebo zakázkou na stavební práce. Zakázkou na služby je též zakázka, jejímž předmětem je kromě poskytnutí služeb rovněž: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poskytnutí dodávky podle § 14 ods. 1 zákona, pokud předpokládaná hodnota poskytovaných služeb je vyšší než předpokládaná hodnota poskytované dodávky</w:t>
      </w:r>
    </w:p>
    <w:p>
      <w:pPr>
        <w:pStyle w:val="Title"/>
        <w:numPr>
          <w:ilvl w:val="1"/>
          <w:numId w:val="1"/>
        </w:numPr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provedení stavebních prací podle § 14 ods. 3, pokud tyto stavební práce nejsou základním účelem zakázky, avšak jejích provedení je nezbytné ke splnění zakázky na služby.</w:t>
      </w:r>
    </w:p>
    <w:p>
      <w:pPr>
        <w:pStyle w:val="Title"/>
        <w:ind w:left="144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Dodavatel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Právnická nebo fyzická osoba, která poskytuje služby, dodává zboží nebo stavební práce, kterou zadavatel vyzval k podání nabídky o přidělení zakázky.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Příkazce operace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Statutární zástupce zadavatele (starosta obce, případně místostarosta) s příslušným podpisovým oprávněním pro realizaci finanční operace.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rPr>
          <w:sz w:val="28"/>
          <w:szCs w:val="28"/>
        </w:rPr>
      </w:pPr>
      <w:r>
        <w:rPr>
          <w:sz w:val="28"/>
          <w:szCs w:val="28"/>
        </w:rPr>
        <w:t>III. Kategorizace zakázek</w:t>
      </w:r>
    </w:p>
    <w:p>
      <w:pPr>
        <w:pStyle w:val="Title"/>
        <w:ind w:left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Zakázky malého rozsahu, u kterých nepřesáhne výše předpokládané hodnoty zakázky částku </w:t>
      </w:r>
      <w:r>
        <w:rPr>
          <w:sz w:val="28"/>
          <w:szCs w:val="28"/>
        </w:rPr>
        <w:t>1 0</w:t>
      </w:r>
      <w:r>
        <w:rPr>
          <w:sz w:val="28"/>
          <w:szCs w:val="28"/>
        </w:rPr>
        <w:t>00 000,- Kč bez DPH u dodávek, služeb a stavebních prací</w:t>
      </w:r>
    </w:p>
    <w:p>
      <w:pPr>
        <w:pStyle w:val="Title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ind w:left="72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Právo zadat tuto zakázku přísluší starostovi, nebo místostarostovi obce. Výběrové řízení nemusí být provedeno. Starosta nebo místostarosta obce odpovídá za to, že oslovený a vybraný uchazeč má dostatečné odborné, materiální a další předpoklady pro úspěšné zvládnutí zakázky v potřebné kvalitě a lhůtě.</w:t>
      </w:r>
    </w:p>
    <w:p>
      <w:pPr>
        <w:pStyle w:val="Title"/>
        <w:ind w:left="72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Starosta nebo místostarosta odpovídá rovněž za to, že zadání zakázky bude za cenu obvyklou v místě a čase plnění. Při rozhodnutí o tomto způsobu zadání zakázky vychází z informací o trhu a ze svých odborných zkušeností. Smluvní vtah je realizován ústně nebo formou objednávky, kterou podpisuje buď starosta nebo místostarosta.</w:t>
      </w:r>
    </w:p>
    <w:p>
      <w:pPr>
        <w:pStyle w:val="Title"/>
        <w:ind w:left="72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Tyto zakázky se nezapisují do evidence veřejných zakázek.</w:t>
      </w:r>
    </w:p>
    <w:p>
      <w:pPr>
        <w:pStyle w:val="Title"/>
        <w:ind w:left="72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itle"/>
        <w:ind w:left="360"/>
        <w:jc w:val="both"/>
        <w:rPr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</w:t>
      </w:r>
      <w:r>
        <w:rPr>
          <w:bCs w:val="false"/>
          <w:sz w:val="28"/>
          <w:szCs w:val="28"/>
        </w:rPr>
        <w:t xml:space="preserve">2.Zakázky malého rozsahu o finančním objemu od </w:t>
      </w:r>
      <w:r>
        <w:rPr>
          <w:bCs w:val="false"/>
          <w:sz w:val="28"/>
          <w:szCs w:val="28"/>
        </w:rPr>
        <w:t>1 0</w:t>
      </w:r>
      <w:r>
        <w:rPr>
          <w:bCs w:val="false"/>
          <w:sz w:val="28"/>
          <w:szCs w:val="28"/>
        </w:rPr>
        <w:t xml:space="preserve">00 000,- Kč bez </w:t>
      </w:r>
    </w:p>
    <w:p>
      <w:pPr>
        <w:pStyle w:val="Title"/>
        <w:ind w:left="360"/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  <w:t xml:space="preserve">     </w:t>
      </w:r>
      <w:r>
        <w:rPr>
          <w:bCs w:val="false"/>
          <w:sz w:val="28"/>
          <w:szCs w:val="28"/>
        </w:rPr>
        <w:t>DPH do 2.500 000,- Kč bez DPH u dodávek, služeb a stavebních prací</w:t>
      </w:r>
    </w:p>
    <w:p>
      <w:pPr>
        <w:pStyle w:val="Title"/>
        <w:ind w:left="360"/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U těchto zakázek malého rozsahu vyzve starosta nebo místostarosta obce k podání nabídek minimálně dva zájemce. Výzva, oslovení dodavatele může být ústní, emailem, písemné, nebo zveřejněním na webových stránkách obce, tím se veřejná zakázka stává otevřenou.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Následně obdržené nabídky předloží starosta na nejbližším zasedání zastupitelstva obce. Pak je již v kompetenci zastupitelstva obce vybrat dodavatele, s nímž bude uzavřena smlouva a jež bude veřejnou zakázku realizovat.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Tyto zakázky se nezapisují do evidence veřejných zakázek.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numPr>
          <w:ilvl w:val="0"/>
          <w:numId w:val="3"/>
        </w:numPr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  <w:t>Zakázky malého rozsahu o finančním objemu od 2.500 000,- Kč bez DPH do 6.000 000,- Kč bez DPH  u stavebních prací¨</w:t>
      </w:r>
    </w:p>
    <w:p>
      <w:pPr>
        <w:pStyle w:val="Title"/>
        <w:ind w:left="720"/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U těchto veřejných zakázek malého rozsahu vyzve starosta nebo místostarosta nejméně 2 dodavatele k předložení nabídky. Výzva, oslovení dodavatele může být ústní, emailem, písemné, nebo zveřejněním na webových stránkách obce, tím se veřejná zakázka stává otevřenou a vytváří se prostor k předložení nabídky i pro jiné než oslovené dodavatele.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Ve výzvě se uvede: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a/ identifikace zadavatele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b/ vymezení předmětu veřejné zakázky malého rozsahu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c/ místo a doba plnění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d/ požadovaný obsah nabídky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e/ požadavek na doložení příslušných dokladů o dodavateli 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i/>
          <w:sz w:val="28"/>
          <w:szCs w:val="28"/>
        </w:rPr>
        <w:t>prokázání oprávnění k podnikání</w:t>
      </w:r>
      <w:r>
        <w:rPr>
          <w:b w:val="false"/>
          <w:bCs w:val="false"/>
          <w:sz w:val="28"/>
          <w:szCs w:val="28"/>
        </w:rPr>
        <w:t xml:space="preserve">/ např. živnostenský list nebo výpis 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</w:t>
      </w:r>
      <w:r>
        <w:rPr>
          <w:b w:val="false"/>
          <w:bCs w:val="false"/>
          <w:sz w:val="28"/>
          <w:szCs w:val="28"/>
        </w:rPr>
        <w:t>z obchod. rejstříku či jiné evidence ne starší než 90 dnů, pokud v ní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 xml:space="preserve">má být dodavatel zapsán, doložit stejnopisem nebo úředně ověřenou </w:t>
      </w:r>
    </w:p>
    <w:p>
      <w:pPr>
        <w:pStyle w:val="Title"/>
        <w:ind w:left="72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kopií již při předložení nabídky</w:t>
      </w:r>
    </w:p>
    <w:p>
      <w:pPr>
        <w:pStyle w:val="Title"/>
        <w:ind w:left="72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i/>
          <w:sz w:val="28"/>
          <w:szCs w:val="28"/>
        </w:rPr>
        <w:t>čestné prohlášení</w:t>
      </w:r>
      <w:r>
        <w:rPr>
          <w:b w:val="false"/>
          <w:bCs w:val="false"/>
          <w:sz w:val="28"/>
          <w:szCs w:val="28"/>
        </w:rPr>
        <w:t xml:space="preserve"> dodavatele o tom , že splňuje následující kritéria/ u</w:t>
      </w:r>
    </w:p>
    <w:p>
      <w:pPr>
        <w:pStyle w:val="Title"/>
        <w:ind w:left="72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 xml:space="preserve">právnické osoby podepsané osobou oprávněnou jednat jejím jménem/ </w:t>
      </w:r>
    </w:p>
    <w:p>
      <w:pPr>
        <w:pStyle w:val="Title"/>
        <w:ind w:left="72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</w:t>
      </w:r>
      <w:r>
        <w:rPr>
          <w:b w:val="false"/>
          <w:bCs w:val="false"/>
          <w:sz w:val="28"/>
          <w:szCs w:val="28"/>
        </w:rPr>
        <w:t xml:space="preserve">tj zda:                                                        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. </w:t>
      </w:r>
      <w:r>
        <w:rPr>
          <w:b w:val="false"/>
          <w:sz w:val="28"/>
          <w:szCs w:val="28"/>
        </w:rPr>
        <w:t>není v likvidaci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</w:t>
      </w:r>
      <w:r>
        <w:rPr>
          <w:b w:val="false"/>
          <w:sz w:val="28"/>
          <w:szCs w:val="28"/>
        </w:rPr>
        <w:t>. v uplynulých 3 letech proti němu nebyl vyhlášen konkurs nebo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 </w:t>
      </w:r>
      <w:r>
        <w:rPr>
          <w:b w:val="false"/>
          <w:sz w:val="28"/>
          <w:szCs w:val="28"/>
        </w:rPr>
        <w:t>konkurs nebyl zrušen pro nedostatek majetku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</w:t>
      </w:r>
      <w:r>
        <w:rPr>
          <w:b w:val="false"/>
          <w:sz w:val="28"/>
          <w:szCs w:val="28"/>
        </w:rPr>
        <w:t xml:space="preserve">. není dlužen na pojistném, na veřejném zdravotním pojistném a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</w:t>
      </w:r>
      <w:r>
        <w:rPr>
          <w:b w:val="false"/>
          <w:sz w:val="28"/>
          <w:szCs w:val="28"/>
        </w:rPr>
        <w:t xml:space="preserve">sociálním pojistném s výjimkou případů, kdy mu bylo povoleno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</w:t>
      </w:r>
      <w:r>
        <w:rPr>
          <w:b w:val="false"/>
          <w:sz w:val="28"/>
          <w:szCs w:val="28"/>
        </w:rPr>
        <w:t>splácení ve splátkách a není v prodlení ve splácení splátek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</w:t>
      </w:r>
      <w:r>
        <w:rPr>
          <w:b w:val="false"/>
          <w:sz w:val="28"/>
          <w:szCs w:val="28"/>
        </w:rPr>
        <w:t xml:space="preserve">. nebyl pravomocně odsouzen pro trestný čin nebo došlo k zahlazení     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odsouzení trestného činu, jehož skutková podstata souvisí 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>s předmětem podnikání /fyzická osoba/, jde-li o právnickou osobu,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musí tuto podmínku splňovat a prohlášení učinit statutární orgán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nebo každý člen stat. orgánu, vedoucí organiz. složky zahraniční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     </w:t>
      </w:r>
      <w:r>
        <w:rPr>
          <w:b w:val="false"/>
          <w:sz w:val="28"/>
          <w:szCs w:val="28"/>
        </w:rPr>
        <w:t xml:space="preserve">právnické osoby nebo statut. orgánem pověřený zástupce   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>f/   platební podmínky</w:t>
      </w:r>
    </w:p>
    <w:p>
      <w:pPr>
        <w:pStyle w:val="Title"/>
        <w:ind w:left="36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>g/   způsob a místo podávání nabídek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 xml:space="preserve">h/   další požadavky a podmínky               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</w:t>
      </w:r>
      <w:r>
        <w:rPr>
          <w:b w:val="false"/>
          <w:bCs w:val="false"/>
          <w:sz w:val="28"/>
          <w:szCs w:val="28"/>
        </w:rPr>
        <w:t>ch/ způsob hodnocení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</w:t>
      </w:r>
      <w:r>
        <w:rPr>
          <w:b w:val="false"/>
          <w:bCs w:val="false"/>
          <w:sz w:val="28"/>
          <w:szCs w:val="28"/>
        </w:rPr>
        <w:t>i/ návrh smlouvy o dílo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Zastupitelstvo obce otevře obdržené nabídky a sepíše jednoduchý zápis, ve kterém uvede charakteristiku jednotlivých nabídek a schválí nejvhodnější nabídku včetně zdůvodnění tak, aby byly dodrženy zásady transparentnosti,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rovného zacházení a zákazu diskriminace. Nabídky, které neobsahují všechny náležitosti dle výzvy, zastupitelstvo vyřadí a již je dále nehodnotí.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Posléze bude uchazečům písemně oznámeno, zda byli vybráni k realizaci veřejné    zakázky malého rozsahu či nikoliv a čí nabídka byla vybrána.</w:t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IV. Závěrečná ustanovení</w:t>
      </w:r>
    </w:p>
    <w:p>
      <w:pPr>
        <w:pStyle w:val="Title"/>
        <w:ind w:left="360"/>
        <w:jc w:val="left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Tato směrnice je součástí vnitřního organizačního a kontrolního systému obce, nahrazuje směrnici ze dne 28.9.2017,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Návrh na novelizaci směrnice podává účetní a schvaluje ZO.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 Psárově, 13.12.2024                                           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</w:p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Jaroslav Doležal v. r.</w:t>
              <w:br/>
              <w:t xml:space="preserve">        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Jana Jordánová v. r.</w:t>
              <w:br/>
              <w:t xml:space="preserve"> místostarostka</w:t>
            </w:r>
          </w:p>
        </w:tc>
      </w:tr>
    </w:tbl>
    <w:p>
      <w:pPr>
        <w:pStyle w:val="Title"/>
        <w:ind w:left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2240" w:h="15840"/>
      <w:pgMar w:left="1418" w:right="1890" w:gutter="0" w:header="0" w:top="1418" w:footer="0" w:bottom="1418"/>
      <w:pgNumType w:fmt="decimal"/>
      <w:formProt w:val="false"/>
      <w:textDirection w:val="lrTb"/>
      <w:docGrid w:type="default" w:linePitch="2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2775"/>
        </w:tabs>
        <w:ind w:left="2775" w:hanging="2415"/>
      </w:pPr>
      <w:rPr/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3ee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sid w:val="00963eed"/>
    <w:rPr>
      <w:color w:val="0000FF"/>
      <w:u w:val="single"/>
    </w:rPr>
  </w:style>
  <w:style w:type="character" w:styleId="TextbublinyChar" w:customStyle="1">
    <w:name w:val="Text bubliny Char"/>
    <w:link w:val="BalloonText"/>
    <w:uiPriority w:val="99"/>
    <w:semiHidden/>
    <w:qFormat/>
    <w:rsid w:val="00a70425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963eed"/>
    <w:pPr>
      <w:jc w:val="center"/>
    </w:pPr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7042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83339"/>
    <w:pPr/>
    <w:rPr/>
  </w:style>
  <w:style w:type="paragraph" w:styleId="PodpisovePole" w:customStyle="1">
    <w:name w:val="PodpisovePole"/>
    <w:basedOn w:val="Normal"/>
    <w:qFormat/>
    <w:rsid w:val="00ce0c8d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8932-7B6C-4DB0-9B8B-B3651D14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LibreOffice/25.2.6.2$Windows_X86_64 LibreOffice_project/729c5bfe710f5eb71ed3bbde9e06a6065e9c6c5d</Application>
  <AppVersion>15.0000</AppVersion>
  <Pages>5</Pages>
  <Words>1094</Words>
  <Characters>6276</Characters>
  <CharactersWithSpaces>7809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2024-11-27T05:49:00Z</dcterms:created>
  <dc:creator>Obecní úřad Choustník</dc:creator>
  <dc:description/>
  <dc:language>cs-CZ</dc:language>
  <cp:lastModifiedBy/>
  <cp:lastPrinted>2025-11-26T11:33:39Z</cp:lastPrinted>
  <dcterms:modified xsi:type="dcterms:W3CDTF">2025-11-26T11:37:16Z</dcterms:modified>
  <cp:revision>11</cp:revision>
  <dc:subject/>
  <dc:title>SMĚRNICE K VEŘEJNÝM ZAKÁZKÁM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